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关于2021/22中国政府奖学金年度评审结果的通知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3" w:lineRule="atLeast"/>
        <w:ind w:left="0" w:right="0" w:firstLine="645"/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3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根据国家留学基金管理委员《关于做好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2021/2022学年中国政府奖学金年度评审工作的通知》（留金来管〔2021〕19号）《中国政府奖学金工作管理办法》（教外厅[2020]1号）《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哈尔滨理工大学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中国政府奖学金年度评审办法》等文件精神，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外国语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学院结合中国政府奖学金生（以下简称CSC学生）教学和管理的实际情况，开展了2021/2022学年中国政府奖学金生年度评审工作。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3" w:lineRule="atLeast"/>
        <w:ind w:left="0" w:right="0" w:firstLine="645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经学生本人申请，按照“公平、公正、公开”的原则，学校中国政府奖学金评审委员会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对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学生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学习成绩、出勤情况、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科研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态度、活动表现、思想品行等方面情况，并结合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目前在境外无法返校学习的学生与导师沟通的情况、科研任务的完成情况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等方面进行了综合评价，形成评审决议：经审核，确定ARDYANTI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ANAK AGUNG AYU PUTRI等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29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名CSC学生评审意见合格，继续享受中国政府奖学金；1名中止中国政府奖学金资格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后附详细信息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3" w:lineRule="atLeast"/>
        <w:ind w:left="0" w:right="0" w:firstLine="645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3" w:lineRule="atLeast"/>
        <w:ind w:left="0" w:right="0" w:firstLine="645"/>
        <w:jc w:val="righ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外国语学院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3" w:lineRule="atLeast"/>
        <w:ind w:left="0" w:right="0" w:firstLine="645"/>
        <w:jc w:val="righ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2021年5月31日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3" w:lineRule="atLeast"/>
        <w:ind w:left="0" w:right="0" w:firstLine="645"/>
        <w:jc w:val="right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sectPr>
          <w:pgSz w:w="11906" w:h="16838"/>
          <w:pgMar w:top="3708" w:right="1417" w:bottom="794" w:left="1417" w:header="851" w:footer="992" w:gutter="0"/>
          <w:cols w:space="0" w:num="1"/>
          <w:rtlGutter w:val="0"/>
          <w:docGrid w:type="lines" w:linePitch="315" w:charSpace="0"/>
        </w:sect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3" w:lineRule="atLeast"/>
        <w:ind w:left="0" w:right="0" w:firstLine="645"/>
        <w:jc w:val="left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  <w:t>附：中止中国政府奖学金名单</w:t>
      </w:r>
    </w:p>
    <w:tbl>
      <w:tblPr>
        <w:tblStyle w:val="4"/>
        <w:tblW w:w="13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495"/>
        <w:gridCol w:w="1950"/>
        <w:gridCol w:w="777"/>
        <w:gridCol w:w="2469"/>
        <w:gridCol w:w="4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ind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中文名</w:t>
            </w:r>
          </w:p>
        </w:tc>
        <w:tc>
          <w:tcPr>
            <w:tcW w:w="2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ind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护照姓名</w:t>
            </w:r>
          </w:p>
        </w:tc>
        <w:tc>
          <w:tcPr>
            <w:tcW w:w="19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ind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CSC登记号</w:t>
            </w: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ind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国籍</w:t>
            </w:r>
          </w:p>
        </w:tc>
        <w:tc>
          <w:tcPr>
            <w:tcW w:w="24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ind w:right="0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评审意见</w:t>
            </w:r>
          </w:p>
        </w:tc>
        <w:tc>
          <w:tcPr>
            <w:tcW w:w="49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ind w:right="0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原因及意见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ind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哈巴汗</w:t>
            </w:r>
          </w:p>
        </w:tc>
        <w:tc>
          <w:tcPr>
            <w:tcW w:w="24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ind w:right="0"/>
              <w:jc w:val="left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REHMAN HABIB UR</w:t>
            </w:r>
          </w:p>
        </w:tc>
        <w:tc>
          <w:tcPr>
            <w:tcW w:w="19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ind w:right="0"/>
              <w:jc w:val="left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  <w:t>2018BSZ007988</w:t>
            </w:r>
          </w:p>
        </w:tc>
        <w:tc>
          <w:tcPr>
            <w:tcW w:w="7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ind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巴基斯坦</w:t>
            </w:r>
          </w:p>
        </w:tc>
        <w:tc>
          <w:tcPr>
            <w:tcW w:w="246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ind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中止奖学金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ind w:right="0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帮助其申请部分奖学金</w:t>
            </w:r>
          </w:p>
        </w:tc>
        <w:tc>
          <w:tcPr>
            <w:tcW w:w="49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ind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本年度，该生未与导师有过学术探讨、也未完成导师布置的学生研究任务。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ind w:right="0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若下年度，该生能够完成科研任务，将恢复奖学金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3" w:lineRule="atLeast"/>
        <w:ind w:left="0" w:right="0" w:firstLine="645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3" w:lineRule="atLeast"/>
        <w:ind w:left="0" w:right="0" w:firstLine="645"/>
        <w:jc w:val="left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17" w:right="3708" w:bottom="1417" w:left="794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21B70"/>
    <w:rsid w:val="2850520E"/>
    <w:rsid w:val="65D21B70"/>
    <w:rsid w:val="67355039"/>
    <w:rsid w:val="77F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2021-05-31T02:14:00Z</dcterms:created>
  <dc:creator>王鹤楠nancy</dc:creator>
  <cp:lastModifiedBy>王鹤楠nancy</cp:lastModifiedBy>
  <dcterms:modified xsi:type="dcterms:W3CDTF">2021-06-01T03:43:23Z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